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A2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察雅县202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信息公开工作年度报告</w:t>
      </w:r>
    </w:p>
    <w:p w14:paraId="09D8E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/>
          <w:sz w:val="32"/>
        </w:rPr>
      </w:pPr>
    </w:p>
    <w:p w14:paraId="498D1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根据《关于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加强政务信息公开的函</w:t>
      </w:r>
      <w:r>
        <w:rPr>
          <w:rFonts w:hint="eastAsia" w:ascii="Times New Roman" w:hAnsi="Times New Roman" w:eastAsia="仿宋_GB2312"/>
          <w:sz w:val="32"/>
        </w:rPr>
        <w:t>》精神，依据《中华人民共和国政府信息公开条例》相关要求，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现形成</w:t>
      </w:r>
      <w:r>
        <w:rPr>
          <w:rFonts w:hint="eastAsia" w:ascii="Times New Roman" w:hAnsi="Times New Roman" w:eastAsia="仿宋_GB2312"/>
          <w:sz w:val="32"/>
        </w:rPr>
        <w:t>察雅县人民政府202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年政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务</w:t>
      </w:r>
      <w:r>
        <w:rPr>
          <w:rFonts w:hint="eastAsia" w:ascii="Times New Roman" w:hAnsi="Times New Roman" w:eastAsia="仿宋_GB2312"/>
          <w:sz w:val="32"/>
        </w:rPr>
        <w:t>信息公开工作年度报告。</w:t>
      </w:r>
    </w:p>
    <w:p w14:paraId="4F552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本报告包括总体情况、存在的主要问题及改进情况、其他需要报告的事项等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</w:rPr>
        <w:t>个部分。报告中所列数据的统计期限为202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年1月1日至202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年12月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</w:rPr>
        <w:t>日。</w:t>
      </w:r>
    </w:p>
    <w:p w14:paraId="73971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一、总体情况</w:t>
      </w:r>
    </w:p>
    <w:p w14:paraId="42624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年，察雅县认真贯彻落实党中央国务院、区党委政府和市政府关于政策公开的决策部署，严格执行《中华人民共和国政府信息公开条例》的相关要求，明确任务分工，压实工作责任，狠抓推进调度，确保以公开促落实，以公开促规范，以公开促服务，着力打造法治政府、创新政府、廉洁政府、服务型政府。截至目前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通过政府网站主动公开信息382条，通过“网信察雅”制作和主动发布信息151条，其中：原创151条，阅读</w:t>
      </w:r>
      <w:r>
        <w:rPr>
          <w:rFonts w:hint="eastAsia" w:ascii="Times New Roman" w:hAnsi="Times New Roman" w:eastAsia="仿宋_GB2312"/>
          <w:sz w:val="32"/>
        </w:rPr>
        <w:t>数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量</w:t>
      </w:r>
      <w:r>
        <w:rPr>
          <w:rFonts w:hint="eastAsia" w:ascii="Times New Roman" w:hAnsi="Times New Roman" w:eastAsia="仿宋_GB2312"/>
          <w:sz w:val="32"/>
        </w:rPr>
        <w:t>达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31328次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</w:p>
    <w:p w14:paraId="53AB4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</w:rPr>
        <w:t>、存在的主要问题及改进情况</w:t>
      </w:r>
    </w:p>
    <w:p w14:paraId="47FC5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年，我县在政务信息公开工作方面确实付出了诸多努力，也收获了一定的成绩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但也存在一些不足。</w:t>
      </w:r>
      <w:r>
        <w:rPr>
          <w:rFonts w:hint="eastAsia" w:ascii="Times New Roman" w:hAnsi="Times New Roman" w:eastAsia="仿宋_GB2312"/>
          <w:b/>
          <w:bCs/>
          <w:sz w:val="32"/>
        </w:rPr>
        <w:t>一是</w:t>
      </w:r>
      <w:r>
        <w:rPr>
          <w:rFonts w:hint="eastAsia" w:ascii="Times New Roman" w:hAnsi="Times New Roman" w:eastAsia="仿宋_GB2312"/>
          <w:sz w:val="32"/>
        </w:rPr>
        <w:t>政府信息公开工作认识不够到位。部分工作人员</w:t>
      </w:r>
      <w:r>
        <w:rPr>
          <w:rFonts w:hint="eastAsia" w:ascii="Times New Roman" w:hAnsi="Times New Roman" w:eastAsia="仿宋_GB2312"/>
          <w:sz w:val="32"/>
          <w:lang w:eastAsia="zh-CN"/>
        </w:rPr>
        <w:t>未能充分理解政务信息公开对于保障公民知情权、参与权、监督权以及提升政府公信力的关键作用。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</w:rPr>
        <w:t>是</w:t>
      </w:r>
      <w:r>
        <w:rPr>
          <w:rFonts w:hint="eastAsia" w:ascii="Times New Roman" w:hAnsi="Times New Roman" w:eastAsia="仿宋_GB2312"/>
          <w:sz w:val="32"/>
        </w:rPr>
        <w:t>公开内容仍不够全面。目前的政务信息公开在内容上存在一定的局限性，主要集中在一些常规性的文件、政策法规以及行政许可事项等方面，而对于一些与民生息息相关的重点领域信息，如重大项目建设进展、财政资金使用明细、公共资源配置情况等，公开的深度和广度都有所欠缺。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sz w:val="32"/>
        </w:rPr>
        <w:t>是</w:t>
      </w:r>
      <w:r>
        <w:rPr>
          <w:rFonts w:hint="eastAsia" w:ascii="Times New Roman" w:hAnsi="Times New Roman" w:eastAsia="仿宋_GB2312"/>
          <w:sz w:val="32"/>
        </w:rPr>
        <w:t>政务公开的实效性还不够理想。在信息发布的及时性方面，存在明显的滞后现象，一些重要信息未能在第一时间向公众公开，导致公众在决策过程中无法及时获取准确信息，影响了公众的生活和工作安排。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四是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公众参与度不高。政务信息公开的互动性不足，公众在获取信息后，缺乏有效的途径反馈意见和建议。虽然设置了网上留言、在线咨询等互动功能，但政府与公众之间的沟通桥梁未能有效搭建。</w:t>
      </w:r>
    </w:p>
    <w:p w14:paraId="65E9F6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在政府信息公开工作的推进过程中，我们需从多个维度持续发力，不断提升工作成效与质量。</w:t>
      </w:r>
    </w:p>
    <w:p w14:paraId="73E45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一是</w:t>
      </w:r>
      <w:r>
        <w:rPr>
          <w:rFonts w:hint="eastAsia" w:ascii="Times New Roman" w:hAnsi="Times New Roman" w:eastAsia="仿宋_GB2312"/>
          <w:sz w:val="32"/>
        </w:rPr>
        <w:t>深入研习《中华人民共和国政府信息公开条例》至关重要。组织开展系统性、深入性的学习活动，不仅要熟悉条例的各项条款，更要深刻领会其内涵与精神实质，精准把握政府信息公开的范围、程序、方式等关键要点，从而为高质量的信息公开工作奠定坚实的理论基础，确保在实际操作中做到依法公开、准确公开、全面公开，切实保障公民的知情权。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二是</w:t>
      </w:r>
      <w:r>
        <w:rPr>
          <w:rFonts w:hint="eastAsia" w:ascii="Times New Roman" w:hAnsi="Times New Roman" w:eastAsia="仿宋_GB2312"/>
          <w:sz w:val="32"/>
        </w:rPr>
        <w:t>着力推进政府网站集约化建设。加大技术投入与资源整合力度，优化网站架构与功能布局，使其更便于信息的发布与管理。在此基础上，全面梳理各类政务信息资源，拓宽信息收集渠道，丰富信息储备，有针对性地增加公开信息的数量，涵盖政策文件、工作动态、民生数据、项目进展等多个领域，确保信息的完整性与丰富度。同时，建立高效的信息更新机制，严格落实信息发布的时效性要求，确保公众能够及时获取最新、最准确的政府信息，使政府网站真正成为公众获取权威信息的重要窗口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三是</w:t>
      </w:r>
      <w:r>
        <w:rPr>
          <w:rFonts w:hint="eastAsia" w:ascii="Times New Roman" w:hAnsi="Times New Roman" w:eastAsia="仿宋_GB2312"/>
          <w:sz w:val="32"/>
        </w:rPr>
        <w:t>持续创新与优化政府信息公开的内容与形式。紧密围绕政务工作的实际情况，依据不同政务内容的特性、性质、要求以及受众群体的差异，进行精细化的分类与规划。尤其要聚焦民生领域的热点问题，如教育医疗、住房保障、社会保障、食品安全等，将人民群众最为关切、社会反映最为强烈的事项作为信息公开的重点核心。针对这些关键信息，采取多元化、灵活化的公开方式，充分借助现代信息技术手段，除了传统的文字发布形式外，还可以采用图表、图片、视频等更为直观、易懂的形式进行呈现，增强信息的可读性与吸引力。同时，充分发挥政府网站、政务新媒体平台的便捷优势，利用其传播速度快、覆盖面广、互动性强的特点，及时、精准地将信息推送给广大公众，并积极收集公众的反馈意见，形成良性互动，不断完善和规范网上政务公开工作流程与机制，提升政务公开的质量与效能。</w:t>
      </w:r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四是</w:t>
      </w:r>
      <w:r>
        <w:rPr>
          <w:rFonts w:hint="eastAsia" w:ascii="Times New Roman" w:hAnsi="Times New Roman" w:eastAsia="仿宋_GB2312"/>
          <w:sz w:val="32"/>
        </w:rPr>
        <w:t>大力强化信息公开的宣传推广与传播覆盖。整合电视、网络等多种媒体资源，形成全方位、多层次的宣传矩阵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引导公众关注政府工作动态与信息公开内容。借助网络媒体的社交化传播特性，鼓励公众广泛参与信息的分享与传播，进一步扩大政务公开的覆盖面与影响力，使政务信息能够深入到社会的各个角落，切实增强政务公开工作的实效性与社会满意度，营造良好的政府与公众互动氛围，推动政府治理能力现代化建设不断迈上新台阶。</w:t>
      </w:r>
    </w:p>
    <w:p w14:paraId="27171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</w:rPr>
        <w:t>、其他需要报告的事项</w:t>
      </w:r>
    </w:p>
    <w:p w14:paraId="64E52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我县202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年度政府信息公开工作没有其他需要报告的事项。</w:t>
      </w:r>
    </w:p>
    <w:p w14:paraId="2E010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33B18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附件：察雅县政务信息公开负责人名单</w:t>
      </w:r>
    </w:p>
    <w:p w14:paraId="3B384F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52AF9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0C930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840" w:rightChars="400"/>
        <w:jc w:val="center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      察雅县人民政府</w:t>
      </w:r>
    </w:p>
    <w:p w14:paraId="792E8A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840" w:rightChars="400"/>
        <w:jc w:val="center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                2024年12月16日</w:t>
      </w:r>
    </w:p>
    <w:p w14:paraId="5F981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bookmarkStart w:id="0" w:name="_GoBack"/>
      <w:bookmarkEnd w:id="0"/>
    </w:p>
    <w:p w14:paraId="57F25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25633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7C224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50872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016C9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1FC44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1F6F1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40203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7E9FF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63C4F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5E20A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附件：</w:t>
      </w:r>
    </w:p>
    <w:p w14:paraId="4496F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察雅县政务信息公开负责人名单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005"/>
        <w:gridCol w:w="3327"/>
        <w:gridCol w:w="2791"/>
      </w:tblGrid>
      <w:tr w14:paraId="2D69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7FC14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5" w:type="dxa"/>
          </w:tcPr>
          <w:p w14:paraId="553E1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27" w:type="dxa"/>
          </w:tcPr>
          <w:p w14:paraId="7A667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91" w:type="dxa"/>
          </w:tcPr>
          <w:p w14:paraId="70823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联系方式</w:t>
            </w:r>
          </w:p>
        </w:tc>
      </w:tr>
      <w:tr w14:paraId="479B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0B07C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5" w:type="dxa"/>
          </w:tcPr>
          <w:p w14:paraId="49096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次仁扎西</w:t>
            </w:r>
          </w:p>
        </w:tc>
        <w:tc>
          <w:tcPr>
            <w:tcW w:w="3327" w:type="dxa"/>
          </w:tcPr>
          <w:p w14:paraId="33C33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察雅县人民政府办公室主任</w:t>
            </w:r>
          </w:p>
        </w:tc>
        <w:tc>
          <w:tcPr>
            <w:tcW w:w="2791" w:type="dxa"/>
          </w:tcPr>
          <w:p w14:paraId="48E86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13908953242</w:t>
            </w:r>
          </w:p>
        </w:tc>
      </w:tr>
      <w:tr w14:paraId="5AF6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1960E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5" w:type="dxa"/>
          </w:tcPr>
          <w:p w14:paraId="0AC254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刘锦培</w:t>
            </w:r>
          </w:p>
        </w:tc>
        <w:tc>
          <w:tcPr>
            <w:tcW w:w="3327" w:type="dxa"/>
          </w:tcPr>
          <w:p w14:paraId="17037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vertAlign w:val="baseline"/>
                <w:lang w:val="en-US" w:eastAsia="zh-CN"/>
              </w:rPr>
              <w:t>察雅县人民政府办公室管理九级</w:t>
            </w:r>
          </w:p>
        </w:tc>
        <w:tc>
          <w:tcPr>
            <w:tcW w:w="2791" w:type="dxa"/>
          </w:tcPr>
          <w:p w14:paraId="52844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14728909267</w:t>
            </w:r>
          </w:p>
        </w:tc>
      </w:tr>
    </w:tbl>
    <w:p w14:paraId="204C3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05DB5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p w14:paraId="6D7CC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74A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87146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D87146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4742C"/>
    <w:rsid w:val="03B23666"/>
    <w:rsid w:val="03F139E0"/>
    <w:rsid w:val="03FD05D6"/>
    <w:rsid w:val="04B22BED"/>
    <w:rsid w:val="064E336B"/>
    <w:rsid w:val="06C23411"/>
    <w:rsid w:val="07520C39"/>
    <w:rsid w:val="07C02047"/>
    <w:rsid w:val="09320D22"/>
    <w:rsid w:val="0B30303F"/>
    <w:rsid w:val="0C931AD8"/>
    <w:rsid w:val="0D044784"/>
    <w:rsid w:val="0F7A2ADB"/>
    <w:rsid w:val="13BA06E0"/>
    <w:rsid w:val="13FF5D5A"/>
    <w:rsid w:val="144E4536"/>
    <w:rsid w:val="15714980"/>
    <w:rsid w:val="176B4667"/>
    <w:rsid w:val="183E4C08"/>
    <w:rsid w:val="188624F1"/>
    <w:rsid w:val="1C1553FF"/>
    <w:rsid w:val="1C7D1E5D"/>
    <w:rsid w:val="1CB6711D"/>
    <w:rsid w:val="21C67E02"/>
    <w:rsid w:val="23E427C1"/>
    <w:rsid w:val="24B46637"/>
    <w:rsid w:val="255319AC"/>
    <w:rsid w:val="26025181"/>
    <w:rsid w:val="29471828"/>
    <w:rsid w:val="2AA42CAA"/>
    <w:rsid w:val="2ABC0C1C"/>
    <w:rsid w:val="2AE80DE9"/>
    <w:rsid w:val="2AED4651"/>
    <w:rsid w:val="2BD650E5"/>
    <w:rsid w:val="2E383E35"/>
    <w:rsid w:val="2F430CE4"/>
    <w:rsid w:val="2FBE65A3"/>
    <w:rsid w:val="32DA195F"/>
    <w:rsid w:val="3344327C"/>
    <w:rsid w:val="37AE5168"/>
    <w:rsid w:val="39F34593"/>
    <w:rsid w:val="3A9643BE"/>
    <w:rsid w:val="3AD07894"/>
    <w:rsid w:val="3AE80991"/>
    <w:rsid w:val="3B7346FF"/>
    <w:rsid w:val="3C5A58BF"/>
    <w:rsid w:val="3C8D359E"/>
    <w:rsid w:val="3E7113CF"/>
    <w:rsid w:val="3EE80F60"/>
    <w:rsid w:val="3EFF4D66"/>
    <w:rsid w:val="40EB4D37"/>
    <w:rsid w:val="43A833B4"/>
    <w:rsid w:val="449000D0"/>
    <w:rsid w:val="44F52628"/>
    <w:rsid w:val="46026DAB"/>
    <w:rsid w:val="477B5067"/>
    <w:rsid w:val="48822425"/>
    <w:rsid w:val="48BD345D"/>
    <w:rsid w:val="49D227D3"/>
    <w:rsid w:val="49DB003F"/>
    <w:rsid w:val="4C5440D8"/>
    <w:rsid w:val="4EEA0D24"/>
    <w:rsid w:val="51984324"/>
    <w:rsid w:val="55EF09CE"/>
    <w:rsid w:val="568E6439"/>
    <w:rsid w:val="570F1328"/>
    <w:rsid w:val="576158FB"/>
    <w:rsid w:val="57CC0FC7"/>
    <w:rsid w:val="589E6E07"/>
    <w:rsid w:val="59417793"/>
    <w:rsid w:val="5A821E11"/>
    <w:rsid w:val="5A8913F1"/>
    <w:rsid w:val="5B21162A"/>
    <w:rsid w:val="5B5C4D58"/>
    <w:rsid w:val="5E5661B3"/>
    <w:rsid w:val="5F27742B"/>
    <w:rsid w:val="60514D7F"/>
    <w:rsid w:val="60CE7B5E"/>
    <w:rsid w:val="62F615EE"/>
    <w:rsid w:val="630E645B"/>
    <w:rsid w:val="637A3FCD"/>
    <w:rsid w:val="63B5571F"/>
    <w:rsid w:val="64252EB4"/>
    <w:rsid w:val="661E19B4"/>
    <w:rsid w:val="674D37A6"/>
    <w:rsid w:val="67BD092C"/>
    <w:rsid w:val="691C78D4"/>
    <w:rsid w:val="6AD91294"/>
    <w:rsid w:val="6C975BF0"/>
    <w:rsid w:val="6D9E4664"/>
    <w:rsid w:val="6EBA15CC"/>
    <w:rsid w:val="72CA3A24"/>
    <w:rsid w:val="74237D69"/>
    <w:rsid w:val="75EA4FE2"/>
    <w:rsid w:val="769D3E02"/>
    <w:rsid w:val="78106856"/>
    <w:rsid w:val="7B310FBD"/>
    <w:rsid w:val="7C9E2682"/>
    <w:rsid w:val="7D0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1883</Words>
  <Characters>1941</Characters>
  <Lines>0</Lines>
  <Paragraphs>0</Paragraphs>
  <TotalTime>2</TotalTime>
  <ScaleCrop>false</ScaleCrop>
  <LinksUpToDate>false</LinksUpToDate>
  <CharactersWithSpaces>1976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2024-12-12T07:31:00Z</dcterms:created>
  <dc:creator>BGS</dc:creator>
  <cp:lastModifiedBy>WPS_1712027623</cp:lastModifiedBy>
  <cp:lastPrinted>2024-12-16T04:28:00Z</cp:lastPrinted>
  <dcterms:modified xsi:type="dcterms:W3CDTF">2024-12-16T04:32:11Z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CF6A56A2AC6B4A16A3A0DF35E8EC4B12_12</vt:lpwstr>
  </property>
</Properties>
</file>