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7C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察雅县水利局行政执法信息公示</w:t>
      </w:r>
    </w:p>
    <w:p w14:paraId="7D9E4D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为规范行政执法行为，保障公民、法人和其他组织的知情权、参与权和监督权，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察雅县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水利局依据《中华人民共和国政府信息公开条例》《中华人民共和国行政处罚法》等相关法律法规，将行政执法主体、执法依据、执法程序等信息向社会公开。</w:t>
      </w:r>
    </w:p>
    <w:p w14:paraId="240CA2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一、执法主体信息   </w:t>
      </w:r>
      <w:r>
        <w:rPr>
          <w:b w:val="0"/>
          <w:bCs w:val="0"/>
        </w:rPr>
        <w:t xml:space="preserve">   </w:t>
      </w:r>
    </w:p>
    <w:p w14:paraId="262092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（一）执法主体名称：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察雅县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水利局    </w:t>
      </w:r>
    </w:p>
    <w:p w14:paraId="477496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（二）执法主体性质：法定行政执法机关  </w:t>
      </w:r>
    </w:p>
    <w:p w14:paraId="701924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李春燕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    </w:t>
      </w:r>
    </w:p>
    <w:p w14:paraId="649787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（四）办公地址：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察雅县烟多镇中路2号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</w:t>
      </w:r>
    </w:p>
    <w:p w14:paraId="0BA1A2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（五）联系方式：089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4602555</w:t>
      </w:r>
    </w:p>
    <w:p w14:paraId="67A3DB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（六）执法权限：根据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察雅县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监管领域，依法开展行政处罚、行政检查、行政强制、行政确认、行政裁决等工作。具体涵盖水资源开发利用、水土保持、水利工程建设与运行管理、防汛抗旱、河道管理等方面，对违反水利法律法规的行为进行调查处理，对水利工程安全、水资源保护等情况实施监督检查，依法采取查封、扣押等行政强制措施，对水事纠纷进行行政裁决，对相关水利行政许可事项进行行政确认等执法活动。</w:t>
      </w:r>
    </w:p>
    <w:p w14:paraId="5DE3BB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二、执法人员信息</w:t>
      </w:r>
    </w:p>
    <w:p w14:paraId="67DE29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92F801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80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414"/>
        <w:gridCol w:w="1137"/>
        <w:gridCol w:w="1846"/>
        <w:gridCol w:w="1582"/>
        <w:gridCol w:w="1317"/>
      </w:tblGrid>
      <w:tr w14:paraId="3E84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察雅县水利局行政执法人员统计表</w:t>
            </w:r>
          </w:p>
        </w:tc>
      </w:tr>
      <w:tr w14:paraId="5EFA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执法证上单位名称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执法证件编号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照片正面</w:t>
            </w:r>
          </w:p>
        </w:tc>
      </w:tr>
      <w:tr w14:paraId="6A51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永珠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察雅县水利局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26050318009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40640</wp:posOffset>
                  </wp:positionV>
                  <wp:extent cx="534670" cy="833120"/>
                  <wp:effectExtent l="0" t="0" r="17780" b="5080"/>
                  <wp:wrapNone/>
                  <wp:docPr id="61" name="图片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1B4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旦塔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察雅县水利局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26050318006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水利队队长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113665</wp:posOffset>
                  </wp:positionV>
                  <wp:extent cx="534035" cy="805815"/>
                  <wp:effectExtent l="0" t="0" r="18415" b="13335"/>
                  <wp:wrapNone/>
                  <wp:docPr id="59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7F9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扎西达杰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察雅县水利局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26050318013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62230</wp:posOffset>
                  </wp:positionV>
                  <wp:extent cx="579120" cy="934720"/>
                  <wp:effectExtent l="0" t="0" r="11430" b="17780"/>
                  <wp:wrapNone/>
                  <wp:docPr id="60" name="图片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397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索朗央宗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察雅县水利局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26050318005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47625</wp:posOffset>
                  </wp:positionV>
                  <wp:extent cx="572135" cy="808355"/>
                  <wp:effectExtent l="0" t="0" r="18415" b="10795"/>
                  <wp:wrapNone/>
                  <wp:docPr id="55" name="图片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1BF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次央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察雅县水利局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26050818003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56515</wp:posOffset>
                  </wp:positionV>
                  <wp:extent cx="552450" cy="842645"/>
                  <wp:effectExtent l="0" t="0" r="0" b="14605"/>
                  <wp:wrapNone/>
                  <wp:docPr id="56" name="图片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1D1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察雅县水利局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26050318007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74930</wp:posOffset>
                  </wp:positionV>
                  <wp:extent cx="541020" cy="806450"/>
                  <wp:effectExtent l="0" t="0" r="11430" b="12700"/>
                  <wp:wrapNone/>
                  <wp:docPr id="57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345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卓玛永宗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察雅县水利局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26050318014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25400</wp:posOffset>
                  </wp:positionV>
                  <wp:extent cx="561340" cy="861060"/>
                  <wp:effectExtent l="0" t="0" r="10160" b="15240"/>
                  <wp:wrapNone/>
                  <wp:docPr id="58" name="图片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4A8F9D6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05B43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三、执法依据</w:t>
      </w:r>
    </w:p>
    <w:p w14:paraId="137DF6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依据主要包括《中华人民共和国水法》《中华人民共和国防洪法》《中华人民共和国水土保持法》《中华人民共和国河道管理条例》《中华人民共和国行政处罚法》《中华人民共和国抗旱条例》《中华人民共和国招标投标法实施条例》《水利工程质量监督管理规定》《水库大坝安全鉴定办法》《水行政许可实施办法》《取水许可管理办法》《取水许可和水资源费征收管理条例》《水利工程质量检测管理规定》《建设工程质量管理条例》《建设工程安全生产管理条例》《西藏自治区建设工程安全生产管理条例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西藏自治区实施《中华人民共和国水土保持法》办法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》等法律法规。</w:t>
      </w:r>
    </w:p>
    <w:p w14:paraId="080E05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四、执法程序</w:t>
      </w:r>
    </w:p>
    <w:p w14:paraId="1CE43C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（一）立案阶段：对发现的违法线索进行核查，符合立案条件的在2个工作日内立案。</w:t>
      </w:r>
    </w:p>
    <w:p w14:paraId="040E65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（二）调查取证阶段：执法人员不少于2人，出示执法证件，依法收集证据（如询问笔录、现场检查笔录、书证等）。</w:t>
      </w:r>
    </w:p>
    <w:p w14:paraId="1836FA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（三）决定阶段：根据调查结果，依法作出行政处罚、不予处罚等决定，重大案件需集体讨论。</w:t>
      </w:r>
    </w:p>
    <w:p w14:paraId="17982A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（四）送达执行阶段：将执法文书依法送达当事人，督促当事人履行决定，逾期不履行的依法申请法院强制执行。</w:t>
      </w:r>
    </w:p>
    <w:p w14:paraId="2B0FF5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五、行政执法救济途径   </w:t>
      </w:r>
      <w:r>
        <w:t>   </w:t>
      </w:r>
    </w:p>
    <w:p w14:paraId="2CC8BC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（一）陈述和申辩权利 </w:t>
      </w:r>
    </w:p>
    <w:p w14:paraId="74D1E6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对行政处罚有异议的，公民、法人或者其他组织有权自收到行政处罚事先告知书之日起3日内向本行政机关进行陈述和申辩；逾期不提出的，视为放弃上述权利。 </w:t>
      </w:r>
    </w:p>
    <w:p w14:paraId="51D730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（二）行政复议、行政诉讼权利 </w:t>
      </w:r>
    </w:p>
    <w:p w14:paraId="487BFC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如对本行政机关作出的具体行政行为不服，可以自收到相关法律文书之日起六十日内向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察雅县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人民政府申请行政复议；或自收到相关法律文书之日起六个月内向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察雅县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人民法院提起行政诉讼。</w:t>
      </w:r>
    </w:p>
    <w:p w14:paraId="1AAE90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六、西藏自治区水行政执法载量权基准</w:t>
      </w:r>
    </w:p>
    <w:p w14:paraId="7D6217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附件1：西藏自治区水行政执法裁量权基准</w:t>
      </w:r>
    </w:p>
    <w:p w14:paraId="18CA69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七、行政执法事项清单</w:t>
      </w:r>
    </w:p>
    <w:p w14:paraId="2EEE01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附件2：察雅县水利局行政执法事项清单</w:t>
      </w:r>
    </w:p>
    <w:p w14:paraId="5FA739BE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467" w:leftChars="0"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1AD59D-86FD-40ED-B592-433FCDF453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681D58C-4CE7-4649-B584-401C31F522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8B0DDE-C7EF-470F-B35F-1988256DA8F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803A4D8-7B6F-4A62-AF4D-5CD688B29F6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BFAC80C-92BB-4B91-85E7-912096AE73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6C64"/>
    <w:rsid w:val="06FE6B3F"/>
    <w:rsid w:val="09320D22"/>
    <w:rsid w:val="09440A55"/>
    <w:rsid w:val="0A8D0BCE"/>
    <w:rsid w:val="0B867103"/>
    <w:rsid w:val="0CF12CA2"/>
    <w:rsid w:val="0D0B5B12"/>
    <w:rsid w:val="0D1644B7"/>
    <w:rsid w:val="0DC14423"/>
    <w:rsid w:val="0E323572"/>
    <w:rsid w:val="0F052A35"/>
    <w:rsid w:val="0F6459AD"/>
    <w:rsid w:val="12103BCB"/>
    <w:rsid w:val="12105979"/>
    <w:rsid w:val="1255782F"/>
    <w:rsid w:val="136F4921"/>
    <w:rsid w:val="14524026"/>
    <w:rsid w:val="15714980"/>
    <w:rsid w:val="16FC471D"/>
    <w:rsid w:val="1A89276C"/>
    <w:rsid w:val="1E9516DF"/>
    <w:rsid w:val="1EF87EC0"/>
    <w:rsid w:val="2000527E"/>
    <w:rsid w:val="20B6580B"/>
    <w:rsid w:val="216655B5"/>
    <w:rsid w:val="23757D31"/>
    <w:rsid w:val="24A65CC9"/>
    <w:rsid w:val="254554E2"/>
    <w:rsid w:val="25F471DB"/>
    <w:rsid w:val="27361586"/>
    <w:rsid w:val="28096C9A"/>
    <w:rsid w:val="2FE73D65"/>
    <w:rsid w:val="31230DCD"/>
    <w:rsid w:val="32935ADE"/>
    <w:rsid w:val="340D0A56"/>
    <w:rsid w:val="34943D90"/>
    <w:rsid w:val="360016DD"/>
    <w:rsid w:val="368A369C"/>
    <w:rsid w:val="3801798E"/>
    <w:rsid w:val="3B675F88"/>
    <w:rsid w:val="3C406CD7"/>
    <w:rsid w:val="3E027FBC"/>
    <w:rsid w:val="3EB92D70"/>
    <w:rsid w:val="3F874C1D"/>
    <w:rsid w:val="3F8E7D59"/>
    <w:rsid w:val="3FEC2CD2"/>
    <w:rsid w:val="417768C1"/>
    <w:rsid w:val="419D24D5"/>
    <w:rsid w:val="46D544C0"/>
    <w:rsid w:val="4A3D2AA8"/>
    <w:rsid w:val="50504BB7"/>
    <w:rsid w:val="53A771E4"/>
    <w:rsid w:val="57C93BCD"/>
    <w:rsid w:val="59213594"/>
    <w:rsid w:val="5A865DA5"/>
    <w:rsid w:val="5C381321"/>
    <w:rsid w:val="5D83481E"/>
    <w:rsid w:val="61D4389A"/>
    <w:rsid w:val="623E51B7"/>
    <w:rsid w:val="62436329"/>
    <w:rsid w:val="627D7A8D"/>
    <w:rsid w:val="63EF49BB"/>
    <w:rsid w:val="6AA06A0F"/>
    <w:rsid w:val="6BD36970"/>
    <w:rsid w:val="6C8E6D3B"/>
    <w:rsid w:val="6CC4673A"/>
    <w:rsid w:val="6E6B7334"/>
    <w:rsid w:val="6E7D7067"/>
    <w:rsid w:val="702B13E1"/>
    <w:rsid w:val="71864485"/>
    <w:rsid w:val="71C07997"/>
    <w:rsid w:val="72ED47BB"/>
    <w:rsid w:val="74F740AE"/>
    <w:rsid w:val="750556C0"/>
    <w:rsid w:val="78054355"/>
    <w:rsid w:val="7ADD3367"/>
    <w:rsid w:val="7BA67BFD"/>
    <w:rsid w:val="7BA96A5F"/>
    <w:rsid w:val="7BB27201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1205</Words>
  <Characters>1284</Characters>
  <Lines>0</Lines>
  <Paragraphs>0</Paragraphs>
  <TotalTime>22</TotalTime>
  <ScaleCrop>false</ScaleCrop>
  <LinksUpToDate>false</LinksUpToDate>
  <CharactersWithSpaces>1314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2026-06-05T03:35:00Z</dcterms:created>
  <dc:creator>Administrator</dc:creator>
  <cp:lastModifiedBy>银河遗落的纸鹤</cp:lastModifiedBy>
  <dcterms:modified xsi:type="dcterms:W3CDTF">2026-06-08T02:27:29Z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eyJoZGlkIjoiZjQ0NzkzYzNhOGYxMDM3ODVhZmE0MmJlZmVlNjhlYzMiLCJ1c2VySWQiOiIxMDEwNzUxMzk5In0=</vt:lpwstr>
  </property>
  <property fmtid="{D5CDD505-2E9C-101B-9397-08002B2CF9AE}" pid="4" name="ICV">
    <vt:lpwstr>39EC8C6A244D4A3E8743A6A7F5ED3484_12</vt:lpwstr>
  </property>
</Properties>
</file>