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3CB29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国家发展改革委 商务部关于印发《市场准入负面清单（2022年版）》的通知</w:t>
      </w:r>
    </w:p>
    <w:p w14:paraId="7E63DAF7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发改体改规〔2022〕397号</w:t>
      </w:r>
    </w:p>
    <w:p w14:paraId="716A6FD0">
      <w:pPr>
        <w:jc w:val="center"/>
      </w:pPr>
    </w:p>
    <w:p w14:paraId="05AC2265">
      <w:p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各省、自治区、直辖市人民政府，新疆生产建设兵团，中央和国家机关有关部门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0BE8C202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按照党中央、国务院关于开展市场准入负面清单动态调整的部署要求，国家发展改革委、商务部会同各地区各有关部门对《市场准入负面清单（2020年版）》开展全面修订，形成《市场准入负面清单（2022年版）》（以下简称《清单（2022年版）》），经党中央、国务院批准印发。现将有关要求通知如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72C75A0B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严格落实“全国一张清单”管理要求。</w:t>
      </w:r>
      <w:r>
        <w:rPr>
          <w:rFonts w:hint="eastAsia" w:ascii="仿宋" w:hAnsi="仿宋" w:eastAsia="仿宋" w:cs="仿宋"/>
          <w:sz w:val="32"/>
          <w:szCs w:val="32"/>
        </w:rPr>
        <w:t>坚决维护市场准入负面清单制度的统一性、严肃性和权威性，确保“一单尽列、单外无单”。按照党中央、国务院要求编制的涉及行业性、领域性、区域性等方面，需要用负面清单管理思路或管理模式出台相关措施的，应纳入全国统一的市场准入负面清单。已经纳入的，各有关部门要做好对地方细化措施的监督指导，确保符合“全国一张清单”管理要求。各地区各部门不得自行发布市场准入性质的负面清单。</w:t>
      </w:r>
    </w:p>
    <w:p w14:paraId="337AD0BC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二、切实履行政府监管责任。</w:t>
      </w:r>
      <w:r>
        <w:rPr>
          <w:rFonts w:hint="eastAsia" w:ascii="仿宋" w:hAnsi="仿宋" w:eastAsia="仿宋" w:cs="仿宋"/>
          <w:sz w:val="32"/>
          <w:szCs w:val="32"/>
        </w:rPr>
        <w:t>各地区各部门要更好发挥政府作用，严格落实法律法规和“三定”规定明确的监管职责，对法律法规和“三定”规定未明确监管职责的，按照“谁审批、谁监管，谁主管、谁监管”的原则，全面夯实监管责任。要落实放管结合、并重要求，坚决纠正“以批代管”“不批不管”等问题，防止出现监管真空。要健全监管规则，创新监管方式，实现事前事中事后全链条全领域监管，提高监管的精准性有效性。要强化反垄断监管，防止资本无序扩张、野蛮生长、违规炒作，冲击经济社会发展秩序。要进一步健全完善与市场准入负面清单制度相适应的准入机制、审批机制、社会信用体系和激励惩戒机制、商事登记制度等，系统集成、协同高效地推进市场准入制度改革工作。</w:t>
      </w:r>
    </w:p>
    <w:p w14:paraId="0A4977B1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三、建立违背市场准入负面清单案例归集和通报制度。</w:t>
      </w:r>
      <w:r>
        <w:rPr>
          <w:rFonts w:hint="eastAsia" w:ascii="仿宋" w:hAnsi="仿宋" w:eastAsia="仿宋" w:cs="仿宋"/>
          <w:sz w:val="32"/>
          <w:szCs w:val="32"/>
        </w:rPr>
        <w:t>国家发展改革委会同有关部门按照“一案一核查、一案一通报”原则，对违背市场准入负面清单情况进行归集排查，按季度对违背市场准入负面清单的典型案例情况进行通报，有关情况纳入全国城市信用状况动态监测，并在国家发展改革委门户网站和“信用中国”网站向社会公布。对于性质严重案例及相关情况，实行点对点通报约谈。</w:t>
      </w:r>
    </w:p>
    <w:p w14:paraId="16C86782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四、深入开展市场准入效能评估试点。</w:t>
      </w:r>
      <w:r>
        <w:rPr>
          <w:rFonts w:hint="eastAsia" w:ascii="仿宋" w:hAnsi="仿宋" w:eastAsia="仿宋" w:cs="仿宋"/>
          <w:sz w:val="32"/>
          <w:szCs w:val="32"/>
        </w:rPr>
        <w:t>进一步完善市场准入效能评估指标体系，将违背市场准入负面清单案例归集情况、督办协调机制建立运行和整改效果作为评估重要内容。注重将信息技术作为重要工作手段，开展效能评估信息化平台建设，探索效能评估结果应用。</w:t>
      </w:r>
    </w:p>
    <w:p w14:paraId="67083B03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五、扎实做好清单落地实施工作。</w:t>
      </w:r>
      <w:r>
        <w:rPr>
          <w:rFonts w:hint="eastAsia" w:ascii="仿宋" w:hAnsi="仿宋" w:eastAsia="仿宋" w:cs="仿宋"/>
          <w:sz w:val="32"/>
          <w:szCs w:val="32"/>
        </w:rPr>
        <w:t>对清单所列事项，各地区各部门要持续优化管理方式，严格规范审批行为，优化审批流程，提高审批效率，正确高效地履行职责。清单之外的行业、领域、业务等，各类市场主体皆可依法平等进入，不得违规另设市场准入行政审批。对于需提请修改相关法律、法规、国务院决定的措施，各地区各部门要尽快按法定程序办理，并做好相关规章和规范性文件“立改废”工作。</w:t>
      </w:r>
    </w:p>
    <w:p w14:paraId="0487C096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《清单（2022年版）》自发布之日起施行，2020年12月10日发布的《市场准入负面清单（2020年版）》（发改体改规〔2020〕1880号）同时废止。国家发展改革委、商务部会同各地区各部门认真落实党中央、国务院部署要求，扎实做好市场准入负面清单制度组织实施工作。清单实施中的重大情况及时向党中央、国务院报告。</w:t>
      </w:r>
    </w:p>
    <w:p w14:paraId="3D171F47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1C4A7375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0D2DE203">
      <w:pPr>
        <w:numPr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10BDA170">
      <w:pPr>
        <w:numPr>
          <w:numId w:val="0"/>
        </w:numPr>
        <w:ind w:firstLine="5760" w:firstLineChars="18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国家发展改革委</w:t>
      </w:r>
    </w:p>
    <w:p w14:paraId="1F91FFCC">
      <w:pPr>
        <w:numPr>
          <w:numId w:val="0"/>
        </w:numPr>
        <w:ind w:firstLine="5760" w:firstLineChars="18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商  务  部</w:t>
      </w:r>
    </w:p>
    <w:p w14:paraId="0E8550A6">
      <w:pPr>
        <w:numPr>
          <w:numId w:val="0"/>
        </w:numPr>
        <w:ind w:firstLine="5760" w:firstLineChars="18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2022年3月12日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书魂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MmRjNTAyOGFlMDQxNmM1NWRhYzdkMmUxMzJkMjkifQ=="/>
  </w:docVars>
  <w:rsids>
    <w:rsidRoot w:val="00000000"/>
    <w:rsid w:val="1740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2024-09-09T12:09:26Z</dcterms:created>
  <dc:creator>Administrator</dc:creator>
  <cp:lastModifiedBy>Robot魂</cp:lastModifiedBy>
  <dcterms:modified xsi:type="dcterms:W3CDTF">2024-09-09T12:15:04Z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FB39C79C2E2B4058A71E0E0F8A950C60_12</vt:lpwstr>
  </property>
</Properties>
</file>